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E2FD" w14:textId="187C0F8B" w:rsidR="008C7084" w:rsidRPr="008C7084" w:rsidRDefault="008C7084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>OŠ Trnsko</w:t>
      </w:r>
    </w:p>
    <w:p w14:paraId="2061EA2B" w14:textId="7174D92B" w:rsidR="008C7084" w:rsidRPr="008C7084" w:rsidRDefault="008C7084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>Zagreb</w:t>
      </w:r>
    </w:p>
    <w:p w14:paraId="71AEF642" w14:textId="77777777" w:rsidR="008C7084" w:rsidRPr="008C7084" w:rsidRDefault="008C7084" w:rsidP="008C7084">
      <w:pPr>
        <w:jc w:val="both"/>
        <w:rPr>
          <w:sz w:val="24"/>
          <w:szCs w:val="24"/>
        </w:rPr>
      </w:pPr>
    </w:p>
    <w:p w14:paraId="7C2B1781" w14:textId="20D6F62E" w:rsidR="0039343A" w:rsidRPr="008C7084" w:rsidRDefault="00176FE0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>Poštovani učenici i roditelji,</w:t>
      </w:r>
    </w:p>
    <w:p w14:paraId="3D0C4DAB" w14:textId="1C0C5DAF" w:rsidR="00176FE0" w:rsidRPr="008C7084" w:rsidRDefault="00176FE0" w:rsidP="008C7084">
      <w:pPr>
        <w:jc w:val="both"/>
        <w:rPr>
          <w:sz w:val="24"/>
          <w:szCs w:val="24"/>
        </w:rPr>
      </w:pPr>
    </w:p>
    <w:p w14:paraId="4CD565DD" w14:textId="77777777" w:rsidR="00176FE0" w:rsidRPr="008C7084" w:rsidRDefault="00176FE0" w:rsidP="008C7084">
      <w:pPr>
        <w:jc w:val="both"/>
        <w:rPr>
          <w:rStyle w:val="Hiperveza"/>
          <w:b/>
          <w:bCs/>
          <w:sz w:val="24"/>
          <w:szCs w:val="24"/>
        </w:rPr>
      </w:pPr>
      <w:r w:rsidRPr="008C7084">
        <w:rPr>
          <w:sz w:val="24"/>
          <w:szCs w:val="24"/>
        </w:rPr>
        <w:t xml:space="preserve">U skladu s </w:t>
      </w:r>
      <w:r w:rsidR="0039343A" w:rsidRPr="008C7084">
        <w:rPr>
          <w:b/>
          <w:bCs/>
          <w:sz w:val="24"/>
          <w:szCs w:val="24"/>
        </w:rPr>
        <w:t>PRAVILNIK</w:t>
      </w:r>
      <w:r w:rsidRPr="008C7084">
        <w:rPr>
          <w:b/>
          <w:bCs/>
          <w:sz w:val="24"/>
          <w:szCs w:val="24"/>
        </w:rPr>
        <w:t>OM</w:t>
      </w:r>
      <w:r w:rsidR="0039343A" w:rsidRPr="008C7084">
        <w:rPr>
          <w:b/>
          <w:bCs/>
          <w:sz w:val="24"/>
          <w:szCs w:val="24"/>
        </w:rPr>
        <w:t> O ELEMENTIMA I KRITERIJIMA ZA IZBOR KANDIDATA ZA UPIS U I. RAZRED SREDNJE ŠKOLE</w:t>
      </w:r>
      <w:r w:rsidRPr="008C7084">
        <w:rPr>
          <w:b/>
          <w:bCs/>
          <w:sz w:val="24"/>
          <w:szCs w:val="24"/>
        </w:rPr>
        <w:t xml:space="preserve">, </w:t>
      </w:r>
      <w:r w:rsidRPr="008C7084">
        <w:rPr>
          <w:sz w:val="24"/>
          <w:szCs w:val="24"/>
        </w:rPr>
        <w:t>p</w:t>
      </w:r>
      <w:r w:rsidR="0039343A" w:rsidRPr="008C7084">
        <w:rPr>
          <w:sz w:val="24"/>
          <w:szCs w:val="24"/>
        </w:rPr>
        <w:t>ročišćeni tekst</w:t>
      </w:r>
      <w:r w:rsidRPr="008C7084">
        <w:rPr>
          <w:sz w:val="24"/>
          <w:szCs w:val="24"/>
        </w:rPr>
        <w:t xml:space="preserve">, </w:t>
      </w:r>
      <w:r w:rsidR="0039343A" w:rsidRPr="008C7084">
        <w:rPr>
          <w:sz w:val="24"/>
          <w:szCs w:val="24"/>
        </w:rPr>
        <w:t>NN </w:t>
      </w:r>
      <w:hyperlink r:id="rId4" w:history="1">
        <w:r w:rsidR="0039343A" w:rsidRPr="008C7084">
          <w:rPr>
            <w:rStyle w:val="Hiperveza"/>
            <w:b/>
            <w:bCs/>
            <w:color w:val="000000" w:themeColor="text1"/>
            <w:sz w:val="24"/>
            <w:szCs w:val="24"/>
          </w:rPr>
          <w:t>49/15</w:t>
        </w:r>
      </w:hyperlink>
      <w:r w:rsidR="0039343A" w:rsidRPr="008C7084">
        <w:rPr>
          <w:color w:val="000000" w:themeColor="text1"/>
          <w:sz w:val="24"/>
          <w:szCs w:val="24"/>
        </w:rPr>
        <w:t>, </w:t>
      </w:r>
      <w:hyperlink r:id="rId5" w:history="1">
        <w:r w:rsidR="0039343A" w:rsidRPr="008C7084">
          <w:rPr>
            <w:rStyle w:val="Hiperveza"/>
            <w:b/>
            <w:bCs/>
            <w:color w:val="000000" w:themeColor="text1"/>
            <w:sz w:val="24"/>
            <w:szCs w:val="24"/>
          </w:rPr>
          <w:t>109/16</w:t>
        </w:r>
      </w:hyperlink>
      <w:r w:rsidR="0039343A" w:rsidRPr="008C7084">
        <w:rPr>
          <w:color w:val="000000" w:themeColor="text1"/>
          <w:sz w:val="24"/>
          <w:szCs w:val="24"/>
        </w:rPr>
        <w:t>, </w:t>
      </w:r>
      <w:hyperlink r:id="rId6" w:history="1">
        <w:r w:rsidR="0039343A" w:rsidRPr="008C7084">
          <w:rPr>
            <w:rStyle w:val="Hiperveza"/>
            <w:b/>
            <w:bCs/>
            <w:color w:val="000000" w:themeColor="text1"/>
            <w:sz w:val="24"/>
            <w:szCs w:val="24"/>
          </w:rPr>
          <w:t>47/17</w:t>
        </w:r>
      </w:hyperlink>
      <w:r w:rsidR="0039343A" w:rsidRPr="008C7084">
        <w:rPr>
          <w:color w:val="000000" w:themeColor="text1"/>
          <w:sz w:val="24"/>
          <w:szCs w:val="24"/>
        </w:rPr>
        <w:t>, </w:t>
      </w:r>
      <w:hyperlink r:id="rId7" w:history="1">
        <w:r w:rsidR="0039343A" w:rsidRPr="008C7084">
          <w:rPr>
            <w:rStyle w:val="Hiperveza"/>
            <w:b/>
            <w:bCs/>
            <w:color w:val="000000" w:themeColor="text1"/>
            <w:sz w:val="24"/>
            <w:szCs w:val="24"/>
          </w:rPr>
          <w:t>39/22</w:t>
        </w:r>
      </w:hyperlink>
      <w:r w:rsidRPr="008C7084">
        <w:rPr>
          <w:rStyle w:val="Hiperveza"/>
          <w:b/>
          <w:bCs/>
          <w:color w:val="000000" w:themeColor="text1"/>
          <w:sz w:val="24"/>
          <w:szCs w:val="24"/>
        </w:rPr>
        <w:t xml:space="preserve"> </w:t>
      </w:r>
    </w:p>
    <w:p w14:paraId="7E254874" w14:textId="3456DCE4" w:rsidR="0039343A" w:rsidRPr="008C7084" w:rsidRDefault="00176FE0" w:rsidP="008C7084">
      <w:pPr>
        <w:jc w:val="both"/>
        <w:rPr>
          <w:sz w:val="24"/>
          <w:szCs w:val="24"/>
        </w:rPr>
      </w:pPr>
      <w:r w:rsidRPr="008C7084">
        <w:rPr>
          <w:rStyle w:val="Hiperveza"/>
          <w:color w:val="000000" w:themeColor="text1"/>
          <w:sz w:val="24"/>
          <w:szCs w:val="24"/>
          <w:u w:val="none"/>
        </w:rPr>
        <w:t>u poglavlju</w:t>
      </w:r>
      <w:r w:rsidR="008C7084">
        <w:rPr>
          <w:rStyle w:val="Hiperveza"/>
          <w:color w:val="000000" w:themeColor="text1"/>
          <w:sz w:val="24"/>
          <w:szCs w:val="24"/>
          <w:u w:val="none"/>
        </w:rPr>
        <w:t xml:space="preserve"> </w:t>
      </w:r>
      <w:r w:rsidR="0039343A" w:rsidRPr="008C7084">
        <w:rPr>
          <w:b/>
          <w:bCs/>
          <w:sz w:val="24"/>
          <w:szCs w:val="24"/>
        </w:rPr>
        <w:t>VII. ZDRAVSTVENA SPOSOBNOST KANDIDATA</w:t>
      </w:r>
      <w:r w:rsidRPr="008C7084">
        <w:rPr>
          <w:b/>
          <w:bCs/>
          <w:sz w:val="24"/>
          <w:szCs w:val="24"/>
        </w:rPr>
        <w:t xml:space="preserve"> </w:t>
      </w:r>
      <w:r w:rsidRPr="008C7084">
        <w:rPr>
          <w:sz w:val="24"/>
          <w:szCs w:val="24"/>
        </w:rPr>
        <w:t>navodi se:</w:t>
      </w:r>
    </w:p>
    <w:p w14:paraId="775990B5" w14:textId="4D2FD279" w:rsidR="0039343A" w:rsidRPr="008C7084" w:rsidRDefault="00176FE0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>„</w:t>
      </w:r>
      <w:r w:rsidR="0039343A" w:rsidRPr="008C7084">
        <w:rPr>
          <w:sz w:val="24"/>
          <w:szCs w:val="24"/>
        </w:rPr>
        <w:t xml:space="preserve">Članak 24. </w:t>
      </w:r>
    </w:p>
    <w:p w14:paraId="421178A6" w14:textId="77777777" w:rsidR="0039343A" w:rsidRPr="008C7084" w:rsidRDefault="0039343A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 xml:space="preserve">(1) Ovisno o tome što je propisano za određeni program obrazovanja, kandidat koji se upisuje u programe za koje je posebnim propisima i mjerilima određeno </w:t>
      </w:r>
      <w:r w:rsidRPr="008C7084">
        <w:rPr>
          <w:b/>
          <w:bCs/>
          <w:sz w:val="24"/>
          <w:szCs w:val="24"/>
        </w:rPr>
        <w:t>obvezno utvrđivanje zdravstvene sposobnosti, pri upisu u program obvezno dostavlja potvrdu nadležnoga školskog liječnika o zdravstvenoj sposobnosti</w:t>
      </w:r>
      <w:r w:rsidRPr="008C7084">
        <w:rPr>
          <w:sz w:val="24"/>
          <w:szCs w:val="24"/>
        </w:rPr>
        <w:t xml:space="preserve"> </w:t>
      </w:r>
      <w:r w:rsidRPr="003338B8">
        <w:rPr>
          <w:b/>
          <w:bCs/>
          <w:sz w:val="24"/>
          <w:szCs w:val="24"/>
        </w:rPr>
        <w:t>kandidata za propisani program</w:t>
      </w:r>
      <w:r w:rsidRPr="008C7084">
        <w:rPr>
          <w:sz w:val="24"/>
          <w:szCs w:val="24"/>
        </w:rPr>
        <w:t xml:space="preserve"> ili liječničku svjedodžbu medicine rada.</w:t>
      </w:r>
    </w:p>
    <w:p w14:paraId="334E4CC0" w14:textId="63F37736" w:rsidR="0039343A" w:rsidRPr="008C7084" w:rsidRDefault="0039343A" w:rsidP="008C7084">
      <w:pPr>
        <w:jc w:val="both"/>
        <w:rPr>
          <w:sz w:val="24"/>
          <w:szCs w:val="24"/>
        </w:rPr>
      </w:pPr>
      <w:r w:rsidRPr="008C7084">
        <w:rPr>
          <w:sz w:val="24"/>
          <w:szCs w:val="24"/>
        </w:rPr>
        <w:t>(2) Iznimno, kandidat koji u trenutku upisa nije u mogućnosti dostaviti liječničku svjedodžbu medicine rada, pri upisu dostavlja potvrdu obiteljskog liječnika, a liječničku svjedodžbu medicine rada dostavlja školi najkasnije do 30. rujna tekuće školske godine.</w:t>
      </w:r>
      <w:r w:rsidR="00176FE0" w:rsidRPr="008C7084">
        <w:rPr>
          <w:sz w:val="24"/>
          <w:szCs w:val="24"/>
        </w:rPr>
        <w:t>“</w:t>
      </w:r>
    </w:p>
    <w:p w14:paraId="505AF9D9" w14:textId="77777777" w:rsidR="008C7084" w:rsidRDefault="008C7084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FB1C484" w14:textId="3EAA413A" w:rsidR="0092012A" w:rsidRPr="008C7084" w:rsidRDefault="00176FE0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P</w:t>
      </w:r>
      <w:r w:rsidR="0092012A" w:rsidRPr="008C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otvrde školskog liječnika za upis u </w:t>
      </w:r>
      <w:r w:rsidR="008C7084" w:rsidRPr="008C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učenika u </w:t>
      </w:r>
      <w:r w:rsidR="0092012A" w:rsidRPr="008C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srednju školu</w:t>
      </w:r>
      <w:r w:rsidR="0092012A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izdavat</w:t>
      </w: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će se </w:t>
      </w:r>
      <w:r w:rsidR="008C7084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</w:t>
      </w: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Domu zdravlja Siget</w:t>
      </w:r>
      <w:r w:rsidR="008C7084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u</w:t>
      </w: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Ambulanti za školsku i sveučilišnu medic</w:t>
      </w:r>
      <w:r w:rsidR="008C7084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nu</w:t>
      </w:r>
      <w:r w:rsidR="008C7084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prema sljedećem rasporedu</w:t>
      </w:r>
      <w:r w:rsidR="0092012A"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</w:t>
      </w:r>
    </w:p>
    <w:p w14:paraId="31CCC037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6F6C3AB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2.7.2025. od 9:00 do 11:00 sati</w:t>
      </w:r>
    </w:p>
    <w:p w14:paraId="13BD27C1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3.7.2025. od 15:00 do 17:30 sati</w:t>
      </w:r>
    </w:p>
    <w:p w14:paraId="5AAAC62B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7.7.2025. od 15:00 do 17:30 sati</w:t>
      </w:r>
    </w:p>
    <w:p w14:paraId="64813C28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8.7.2025. od 9:00 do 11:00 sati</w:t>
      </w:r>
    </w:p>
    <w:p w14:paraId="4CEDB0E2" w14:textId="63FCDC3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9.7.2025. od 15:00 do 17:30 sati</w:t>
      </w:r>
    </w:p>
    <w:p w14:paraId="55A7AC96" w14:textId="77777777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C94D235" w14:textId="450457A0" w:rsidR="0092012A" w:rsidRPr="008C7084" w:rsidRDefault="0092012A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Nije potrebna prethodna najava telefonom</w:t>
      </w:r>
      <w:r w:rsidR="008C7084" w:rsidRPr="008C708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.</w:t>
      </w:r>
    </w:p>
    <w:p w14:paraId="1450FB52" w14:textId="14FB72B5" w:rsidR="0092012A" w:rsidRPr="008C7084" w:rsidRDefault="008C7084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 poštovanjem,</w:t>
      </w:r>
    </w:p>
    <w:p w14:paraId="46F5C267" w14:textId="5D2FC414" w:rsidR="008C7084" w:rsidRPr="008C7084" w:rsidRDefault="008C7084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C822B3B" w14:textId="68E43ADC" w:rsidR="008C7084" w:rsidRPr="008C7084" w:rsidRDefault="008C7084" w:rsidP="008C7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C7084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Biljana Manin</w:t>
      </w:r>
    </w:p>
    <w:p w14:paraId="08B363CB" w14:textId="77777777" w:rsidR="00E25759" w:rsidRDefault="00E25759" w:rsidP="008C7084">
      <w:pPr>
        <w:jc w:val="both"/>
      </w:pPr>
    </w:p>
    <w:sectPr w:rsidR="00E2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EC"/>
    <w:rsid w:val="000703EC"/>
    <w:rsid w:val="00176FE0"/>
    <w:rsid w:val="003338B8"/>
    <w:rsid w:val="0039343A"/>
    <w:rsid w:val="003E045A"/>
    <w:rsid w:val="008C7084"/>
    <w:rsid w:val="0092012A"/>
    <w:rsid w:val="00E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D06F"/>
  <w15:chartTrackingRefBased/>
  <w15:docId w15:val="{EE236D66-4092-42B8-B06E-63EF8C6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4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9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52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9081" TargetMode="External"/><Relationship Id="rId5" Type="http://schemas.openxmlformats.org/officeDocument/2006/relationships/hyperlink" Target="https://www.zakon.hr/cms.htm?id=17861" TargetMode="External"/><Relationship Id="rId4" Type="http://schemas.openxmlformats.org/officeDocument/2006/relationships/hyperlink" Target="https://www.zakon.hr/cms.htm?id=113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Manin</dc:creator>
  <cp:keywords/>
  <dc:description/>
  <cp:lastModifiedBy>Biljana Manin</cp:lastModifiedBy>
  <cp:revision>2</cp:revision>
  <dcterms:created xsi:type="dcterms:W3CDTF">2025-06-02T14:25:00Z</dcterms:created>
  <dcterms:modified xsi:type="dcterms:W3CDTF">2025-06-02T14:25:00Z</dcterms:modified>
</cp:coreProperties>
</file>